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88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Define Promotion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Define Competitive advantage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What is Public Relations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Elements of the promotional mix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Define Advertising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Define Public Relations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Define Sales Promotions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Define Personal Selling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Major categories of communications and the communication process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Tasks of promotions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What does AIDA stand for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Understand what promotions are best for routine, limited and extensive purchases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What is publicity?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Steps in the advertising campaign design process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What is an advertising appeal</w:t>
      </w:r>
    </w:p>
    <w:p w:rsidR="00063DC1" w:rsidRDefault="00063DC1" w:rsidP="00063DC1">
      <w:pPr>
        <w:pStyle w:val="ListParagraph"/>
        <w:numPr>
          <w:ilvl w:val="1"/>
          <w:numId w:val="1"/>
        </w:numPr>
        <w:spacing w:after="120" w:line="360" w:lineRule="auto"/>
      </w:pPr>
      <w:r>
        <w:t>Demonstration</w:t>
      </w:r>
    </w:p>
    <w:p w:rsidR="00063DC1" w:rsidRDefault="00063DC1" w:rsidP="00063DC1">
      <w:pPr>
        <w:pStyle w:val="ListParagraph"/>
        <w:numPr>
          <w:ilvl w:val="1"/>
          <w:numId w:val="1"/>
        </w:numPr>
        <w:spacing w:after="120" w:line="360" w:lineRule="auto"/>
      </w:pPr>
      <w:r>
        <w:t>Fantasy</w:t>
      </w:r>
    </w:p>
    <w:p w:rsidR="00063DC1" w:rsidRDefault="00063DC1" w:rsidP="00063DC1">
      <w:pPr>
        <w:pStyle w:val="ListParagraph"/>
        <w:numPr>
          <w:ilvl w:val="1"/>
          <w:numId w:val="1"/>
        </w:numPr>
        <w:spacing w:after="120" w:line="360" w:lineRule="auto"/>
      </w:pPr>
      <w:r>
        <w:t>Product symbol</w:t>
      </w:r>
    </w:p>
    <w:p w:rsidR="00063DC1" w:rsidRDefault="00063DC1" w:rsidP="00063DC1">
      <w:pPr>
        <w:pStyle w:val="ListParagraph"/>
        <w:numPr>
          <w:ilvl w:val="1"/>
          <w:numId w:val="1"/>
        </w:numPr>
        <w:spacing w:after="120" w:line="360" w:lineRule="auto"/>
      </w:pPr>
      <w:r>
        <w:t>Spokesperson</w:t>
      </w:r>
    </w:p>
    <w:p w:rsidR="00063DC1" w:rsidRDefault="00063DC1" w:rsidP="00063DC1">
      <w:pPr>
        <w:pStyle w:val="ListParagraph"/>
        <w:numPr>
          <w:ilvl w:val="1"/>
          <w:numId w:val="1"/>
        </w:numPr>
        <w:spacing w:after="120" w:line="360" w:lineRule="auto"/>
      </w:pPr>
      <w:r>
        <w:t>Fear</w:t>
      </w:r>
    </w:p>
    <w:p w:rsidR="00063DC1" w:rsidRDefault="00063DC1" w:rsidP="00063DC1">
      <w:pPr>
        <w:pStyle w:val="ListParagraph"/>
        <w:numPr>
          <w:ilvl w:val="1"/>
          <w:numId w:val="1"/>
        </w:numPr>
        <w:spacing w:after="120" w:line="360" w:lineRule="auto"/>
      </w:pPr>
      <w:r>
        <w:t>Sex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Advantages and disadvantages of:  TV, Radio, Billboards, Newspaper, Magazines, Alternative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Media schedules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Point of sale promotions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Relationship selling vs. traditional selling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Steps in the sales process</w:t>
      </w:r>
    </w:p>
    <w:p w:rsidR="00063DC1" w:rsidRDefault="00063DC1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Use of trade shoes, conventions, conferences</w:t>
      </w:r>
    </w:p>
    <w:p w:rsidR="00AB1F39" w:rsidRDefault="00AB1F39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Price is best described as…</w:t>
      </w:r>
    </w:p>
    <w:p w:rsidR="00AB1F39" w:rsidRDefault="00AB1F39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Define revenue</w:t>
      </w:r>
    </w:p>
    <w:p w:rsidR="00AB1F39" w:rsidRDefault="00AB1F39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Factors making it difficult for marketing managers to set prices</w:t>
      </w:r>
    </w:p>
    <w:p w:rsidR="00AB1F39" w:rsidRDefault="00AB1F39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Profit objective pricing  </w:t>
      </w:r>
    </w:p>
    <w:p w:rsidR="00AB1F39" w:rsidRDefault="00AB1F39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Sales objective pricing</w:t>
      </w:r>
    </w:p>
    <w:p w:rsidR="00AB1F39" w:rsidRDefault="00AB1F39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lastRenderedPageBreak/>
        <w:t>Demand</w:t>
      </w:r>
    </w:p>
    <w:p w:rsidR="00AB1F39" w:rsidRDefault="00AB1F39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Supply</w:t>
      </w:r>
    </w:p>
    <w:p w:rsidR="00AB1F39" w:rsidRDefault="00AB1F39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Elasticity of demand</w:t>
      </w:r>
    </w:p>
    <w:p w:rsidR="00AB1F39" w:rsidRDefault="00AB1F39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Off pricing, prestige pricing, reference pricing, low cost provider pricing</w:t>
      </w:r>
    </w:p>
    <w:p w:rsidR="00AB1F39" w:rsidRDefault="00AB1F39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Customer-centric focus</w:t>
      </w:r>
    </w:p>
    <w:p w:rsidR="00AB1F39" w:rsidRDefault="00AB1F39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Data search</w:t>
      </w:r>
    </w:p>
    <w:p w:rsidR="00AB1F39" w:rsidRDefault="00AB1F39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 Relationship-based interactions</w:t>
      </w:r>
    </w:p>
    <w:p w:rsidR="00AB1F39" w:rsidRDefault="00AB1F39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Data mining</w:t>
      </w:r>
    </w:p>
    <w:p w:rsidR="00AB1F39" w:rsidRDefault="00AB1F39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LTV (lifetime value)</w:t>
      </w:r>
    </w:p>
    <w:p w:rsidR="007145EE" w:rsidRDefault="007145EE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First step in a social media campaign</w:t>
      </w:r>
    </w:p>
    <w:p w:rsidR="007145EE" w:rsidRDefault="007145EE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Social media metrics</w:t>
      </w:r>
    </w:p>
    <w:p w:rsidR="007145EE" w:rsidRDefault="007145EE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Location based social sites</w:t>
      </w:r>
    </w:p>
    <w:p w:rsidR="007145EE" w:rsidRDefault="007145EE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Components of a social media plan</w:t>
      </w:r>
    </w:p>
    <w:p w:rsidR="007145EE" w:rsidRDefault="007145EE" w:rsidP="00063DC1">
      <w:pPr>
        <w:pStyle w:val="ListParagraph"/>
        <w:numPr>
          <w:ilvl w:val="0"/>
          <w:numId w:val="1"/>
        </w:numPr>
        <w:spacing w:after="120" w:line="360" w:lineRule="auto"/>
      </w:pPr>
      <w:r>
        <w:t>Web widget</w:t>
      </w:r>
    </w:p>
    <w:p w:rsidR="007145EE" w:rsidRDefault="007145EE" w:rsidP="007145EE">
      <w:pPr>
        <w:pStyle w:val="ListParagraph"/>
        <w:numPr>
          <w:ilvl w:val="0"/>
          <w:numId w:val="1"/>
        </w:numPr>
        <w:spacing w:after="120" w:line="360" w:lineRule="auto"/>
      </w:pPr>
      <w:r>
        <w:t>Traits of a successful salesforce</w:t>
      </w:r>
      <w:bookmarkStart w:id="0" w:name="_GoBack"/>
      <w:bookmarkEnd w:id="0"/>
    </w:p>
    <w:p w:rsidR="00063DC1" w:rsidRDefault="00063DC1"/>
    <w:p w:rsidR="00063DC1" w:rsidRDefault="00063DC1"/>
    <w:p w:rsidR="00063DC1" w:rsidRDefault="00063DC1"/>
    <w:p w:rsidR="00063DC1" w:rsidRDefault="00063DC1"/>
    <w:sectPr w:rsidR="00063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C1" w:rsidRDefault="00063DC1" w:rsidP="00063DC1">
      <w:pPr>
        <w:spacing w:after="0" w:line="240" w:lineRule="auto"/>
      </w:pPr>
      <w:r>
        <w:separator/>
      </w:r>
    </w:p>
  </w:endnote>
  <w:endnote w:type="continuationSeparator" w:id="0">
    <w:p w:rsidR="00063DC1" w:rsidRDefault="00063DC1" w:rsidP="0006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CC" w:rsidRDefault="00365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CC" w:rsidRDefault="003651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CC" w:rsidRDefault="00365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C1" w:rsidRDefault="00063DC1" w:rsidP="00063DC1">
      <w:pPr>
        <w:spacing w:after="0" w:line="240" w:lineRule="auto"/>
      </w:pPr>
      <w:r>
        <w:separator/>
      </w:r>
    </w:p>
  </w:footnote>
  <w:footnote w:type="continuationSeparator" w:id="0">
    <w:p w:rsidR="00063DC1" w:rsidRDefault="00063DC1" w:rsidP="0006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CC" w:rsidRDefault="00365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C1" w:rsidRDefault="00063DC1">
    <w:pPr>
      <w:pStyle w:val="Header"/>
    </w:pPr>
    <w:r>
      <w:t>Test Review:  Chapters 16, 17, 18</w:t>
    </w:r>
    <w:r w:rsidR="00AB1F39">
      <w:t xml:space="preserve">, 19, </w:t>
    </w:r>
    <w:r w:rsidR="003651CC"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CC" w:rsidRDefault="00365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17513"/>
    <w:multiLevelType w:val="hybridMultilevel"/>
    <w:tmpl w:val="48D0E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1"/>
    <w:rsid w:val="00063DC1"/>
    <w:rsid w:val="003651CC"/>
    <w:rsid w:val="007145EE"/>
    <w:rsid w:val="00AB1F39"/>
    <w:rsid w:val="00E0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21603-7ECD-41B1-BE7C-A3363F07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C1"/>
  </w:style>
  <w:style w:type="paragraph" w:styleId="Footer">
    <w:name w:val="footer"/>
    <w:basedOn w:val="Normal"/>
    <w:link w:val="FooterChar"/>
    <w:uiPriority w:val="99"/>
    <w:unhideWhenUsed/>
    <w:rsid w:val="0006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instructor</cp:lastModifiedBy>
  <cp:revision>4</cp:revision>
  <dcterms:created xsi:type="dcterms:W3CDTF">2011-11-29T16:51:00Z</dcterms:created>
  <dcterms:modified xsi:type="dcterms:W3CDTF">2015-12-03T17:46:00Z</dcterms:modified>
</cp:coreProperties>
</file>